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3089.xml.htm"/>
      <w:bookmarkStart w:id="1" w:name="kswkform4_17919230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Gonzalez Luis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7"/>
        <w:gridCol w:w="923"/>
        <w:gridCol w:w="796"/>
        <w:gridCol w:w="612"/>
        <w:gridCol w:w="323"/>
        <w:gridCol w:w="864"/>
        <w:gridCol w:w="370"/>
        <w:gridCol w:w="781"/>
        <w:gridCol w:w="1188"/>
        <w:gridCol w:w="906"/>
        <w:gridCol w:w="17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29,996</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11.59</w:t>
            </w:r>
            <w:r>
              <w:rPr>
                <w:rFonts w:ascii="Times;serif" w:hAnsi="Times;serif"/>
                <w:color w:val="008000"/>
                <w:position w:val="7"/>
                <w:sz w:val="16"/>
                <w:sz w:val="20"/>
                <w:shd w:fill="FFFFFF" w:val="clear"/>
              </w:rPr>
              <w:t>(1)</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7,004,139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BELDAR ENTERPRISES</w:t>
            </w:r>
          </w:p>
        </w:tc>
      </w:tr>
      <w:tr>
        <w:trPr/>
        <w:tc>
          <w:tcPr>
            <w:tcW w:w="16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22,026</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11.22</w:t>
            </w:r>
            <w:r>
              <w:rPr>
                <w:rFonts w:ascii="Times;serif" w:hAnsi="Times;serif"/>
                <w:color w:val="008000"/>
                <w:position w:val="7"/>
                <w:sz w:val="16"/>
                <w:sz w:val="20"/>
                <w:shd w:fill="FFFFFF" w:val="clear"/>
              </w:rPr>
              <w:t>(3)</w:t>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7,026,165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BELDAR ENTERPRISES</w:t>
            </w:r>
          </w:p>
        </w:tc>
      </w:tr>
      <w:tr>
        <w:trPr/>
        <w:tc>
          <w:tcPr>
            <w:tcW w:w="16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309,999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1</w:t>
            </w:r>
          </w:p>
        </w:tc>
      </w:tr>
      <w:tr>
        <w:trPr/>
        <w:tc>
          <w:tcPr>
            <w:tcW w:w="16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2</w:t>
            </w:r>
          </w:p>
        </w:tc>
      </w:tr>
      <w:tr>
        <w:trPr/>
        <w:tc>
          <w:tcPr>
            <w:tcW w:w="16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3</w:t>
            </w:r>
          </w:p>
        </w:tc>
      </w:tr>
      <w:tr>
        <w:trPr/>
        <w:tc>
          <w:tcPr>
            <w:tcW w:w="16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CORP SA 4</w:t>
            </w:r>
          </w:p>
        </w:tc>
      </w:tr>
      <w:tr>
        <w:trPr/>
        <w:tc>
          <w:tcPr>
            <w:tcW w:w="16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45,751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average weighted price. The shares were purchased in multiple transactions at prices ranging from $11.45 to $11.65, inclusive. The reporting person undertakes to provide to the SEC, the Issuer and any security holder, the full information regarding the number of shares and the prices at which the shares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Luis Gonzalez and Rosario Del Pilar Vallejos Hinojosa share power to vote and dispose the shares held by Beldar Enterprises. Ms. Vallejos Hinojosa has full pecuniary interest in the shares held by Beldar Enterprises. Luis Gonzalez does not have any direct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the average weighted price. The shares were purchased in multiple transactions at prices ranging from $11.14 to $11.35, inclusive. The reporting person undertakes to provide to the SEC, the Issuer and any security holder, the full information regarding the number of shares and the prices at which the shares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Luis A. Gonzalez, a director of Issuer, and his spouse Rosario Del Pilar Vallejos Hinojosa, indirectly share the power to vote and dispose of the shares held by each of Corp SA 1, Corp SA 2, Corp SA 3, and Corp SA 4, corporations organized under the laws of Panama, and have shared pecuniary interest in these shares during their lifetimes.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Wu, Attorney-in-Fact for Luis A. Gonzalez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885"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841</Words>
  <Characters>4446</Characters>
  <CharactersWithSpaces>5187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