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66666.xml.htm"/>
      <w:bookmarkStart w:id="1" w:name="kswkform4_1790366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Barnard Stephen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MISSION PRODUCE,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2710 CAMINO DEL SOL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OXNARD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Mission Produce,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0"/>
        <w:gridCol w:w="930"/>
        <w:gridCol w:w="800"/>
        <w:gridCol w:w="617"/>
        <w:gridCol w:w="338"/>
        <w:gridCol w:w="904"/>
        <w:gridCol w:w="409"/>
        <w:gridCol w:w="578"/>
        <w:gridCol w:w="1243"/>
        <w:gridCol w:w="956"/>
        <w:gridCol w:w="13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10,391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1,684,794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STEPHEN J. BARNARD GT TRUST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11,255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1,684,794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SHELLY R. BARNARD GT TRUST</w:t>
            </w:r>
          </w:p>
        </w:tc>
      </w:tr>
      <w:tr>
        <w:trPr/>
        <w:tc>
          <w:tcPr>
            <w:tcW w:w="20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287,459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Barnard and his spouse are co-trustees with shared power to vote and dispose of the shares. Mr. Barnard disclaims beneficial ownership of these shares, except to the extent of his pecuniary interest.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Joanne Wu, Attorney-in-Fact for Stephen J. Barnard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803" TargetMode="External"/><Relationship Id="rId5" Type="http://schemas.openxmlformats.org/officeDocument/2006/relationships/hyperlink" Target="http://www.sec.gov/cgi-bin/browse-edgar?action=getcompany&amp;CIK=0001802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3394</Characters>
  <CharactersWithSpaces>3940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