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MISSION PRODUCE,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95-3847744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2710 Camino Del Sol</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Oxnard, CA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93030</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981-3650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May 28, 2026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Mission Produce,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Mission Produce</w:t>
      </w:r>
      <w:r>
        <w:rPr>
          <w:rFonts w:ascii="Times New Roman" w:cs="Times New Roman" w:eastAsia="Times New Roman" w:hAnsi="Times New Roman"/>
          <w:sz w:val="18"/>
          <w:szCs w:val="18"/>
          <w:color w:val="auto"/>
        </w:rPr>
        <w:t>”), completed the previously announced mergers pursuant to the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January 14, 2026, by and among the Company, Calavo Growers, Inc., a California corporation (“</w:t>
      </w:r>
      <w:r>
        <w:rPr>
          <w:rFonts w:ascii="Times New Roman" w:cs="Times New Roman" w:eastAsia="Times New Roman" w:hAnsi="Times New Roman"/>
          <w:sz w:val="18"/>
          <w:szCs w:val="18"/>
          <w:u w:val="single" w:color="auto"/>
          <w:color w:val="auto"/>
        </w:rPr>
        <w:t>Calavo</w:t>
      </w:r>
      <w:r>
        <w:rPr>
          <w:rFonts w:ascii="Times New Roman" w:cs="Times New Roman" w:eastAsia="Times New Roman" w:hAnsi="Times New Roman"/>
          <w:sz w:val="18"/>
          <w:szCs w:val="18"/>
          <w:color w:val="auto"/>
        </w:rPr>
        <w:t>”), Cantaloupe Merger Sub I, Inc., a Delaware corporation and wholly owned subsidiary of Mission Produce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and Cantaloupe Merger Sub II, LLC, a Delaware limited liability company and a wholly owned subsidiary of Mission Produce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On the Closing Date, pursuant to the Merger Agreement and on the terms and conditions set forth therein, (a) Merger Sub I merged with and into Calavo, pursuant to the provisions of the California Corporations Code, as amended (the “</w:t>
      </w:r>
      <w:r>
        <w:rPr>
          <w:rFonts w:ascii="Times New Roman" w:cs="Times New Roman" w:eastAsia="Times New Roman" w:hAnsi="Times New Roman"/>
          <w:sz w:val="18"/>
          <w:szCs w:val="18"/>
          <w:u w:val="single" w:color="auto"/>
          <w:color w:val="auto"/>
        </w:rPr>
        <w:t>CCC</w:t>
      </w:r>
      <w:r>
        <w:rPr>
          <w:rFonts w:ascii="Times New Roman" w:cs="Times New Roman" w:eastAsia="Times New Roman" w:hAnsi="Times New Roman"/>
          <w:sz w:val="18"/>
          <w:szCs w:val="18"/>
          <w:color w:val="auto"/>
        </w:rPr>
        <w:t>”) and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with Calavo as the surviving entity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and (b) immediately following the First Merger, the Surviving Corporation merged with and into Merger Sub II, with Merger Sub II as the surviving entity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in accordance with the applicable provisions of the CCC, the DGCL and the Delaware Limited Liability Company Act, as amended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and such merger,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All defined terms used in this Current Report on Form 8-K that are not otherwise defined herein have the meanings ascribed to such terms in the Merger Agreement.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the Introductory Note of this Current Report on Form 8-K is incorporated by reference into this Item 2.01.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 Effect on Capital Stock</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Merger Agreement, upon the execution, acknowledgement, delivery and filing of the certificate of merger with respect to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with the Office of the Secretary of State of California as provided under the CCC and the Secretary of State of the State of Delaware 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DGCL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each share of common stock, par value $0.001 per share of Calavo (“</w:t>
      </w:r>
      <w:r>
        <w:rPr>
          <w:rFonts w:ascii="Times New Roman" w:cs="Times New Roman" w:eastAsia="Times New Roman" w:hAnsi="Times New Roman"/>
          <w:sz w:val="18"/>
          <w:szCs w:val="18"/>
          <w:u w:val="single" w:color="auto"/>
          <w:color w:val="auto"/>
        </w:rPr>
        <w:t>Calavo Common Stock</w:t>
      </w:r>
      <w:r>
        <w:rPr>
          <w:rFonts w:ascii="Times New Roman" w:cs="Times New Roman" w:eastAsia="Times New Roman" w:hAnsi="Times New Roman"/>
          <w:sz w:val="18"/>
          <w:szCs w:val="18"/>
          <w:color w:val="auto"/>
        </w:rPr>
        <w:t>”) issued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immediately prior to the First Effective Time (other than shares held by Calavo or any subsidiary of Calavo, including shares held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stock, or held, directly or indirectly, by Mission Produce, Merger Sub I or Merger Sub II or any of their wholly owned subsidiaries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First Effective Time (which were canceled at the First Effective Time for no consideration) (such shares,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Calavo Common Stock held by a dissenting shareholder who exercised its rights pursuant to Chapter 13 of the CCC (such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was converted into the right to receive, in accordance with the terms of the Merger Agreement (i) a number of validly issued, fully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and nonassessable shares of common stock, par value $0.001 per share, of Mission Produce (“</w:t>
      </w:r>
      <w:r>
        <w:rPr>
          <w:rFonts w:ascii="Times New Roman" w:cs="Times New Roman" w:eastAsia="Times New Roman" w:hAnsi="Times New Roman"/>
          <w:sz w:val="18"/>
          <w:szCs w:val="18"/>
          <w:u w:val="single" w:color="auto"/>
          <w:color w:val="auto"/>
        </w:rPr>
        <w:t>Mission Produce Shares</w:t>
      </w:r>
      <w:r>
        <w:rPr>
          <w:rFonts w:ascii="Times New Roman" w:cs="Times New Roman" w:eastAsia="Times New Roman" w:hAnsi="Times New Roman"/>
          <w:sz w:val="18"/>
          <w:szCs w:val="18"/>
          <w:color w:val="auto"/>
        </w:rPr>
        <w:t>”) equal to 0.9790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subject to the right to receive cash in lieu of fractional Mission Produce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if any, into which such shares of Calavo Common Stock have been converted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 and (ii) $14.85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interest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and, together with the Per Share Stock Consideration and the Fractional Share Consideration,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Calavo Equity Awards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Additionally, at the First Effective Time, outstanding equity awards denominated in shares of Calavo common stock were treated in accordance with the Merger Agreement. Subject to applicable tax withholding, (i) each outstanding Calavo option that was outstanding immediately prior to the First Effective Time became fully vested, was cancelled and converted into the right to receive a cash payment equal to the excess, if any, of the per-share merger consideration value over the applicable exercise price, multiplied by the number of shares subject to the Calavo option, and (ii) each outstanding Calavo restricted stock unit (including any deferred restricted stock units) that was outstanding immediately prior to the First Effective Time vested, was cancelled and converted into the right to receive a cash payment equal to the per-share merger consideration value multiplied by the number of shares subject to such award. The foregoing summary is qualified in its entirety by reference to the Merger Agreement and the joint proxy statement/prospectus included in Mission Produce’s Registration Statement (as defined below) which are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Aggregate Merger Consideration</w:t>
      </w:r>
    </w:p>
    <w:p>
      <w:pPr>
        <w:spacing w:after="0" w:line="119" w:lineRule="exact"/>
        <w:rPr>
          <w:sz w:val="20"/>
          <w:szCs w:val="20"/>
          <w:color w:val="auto"/>
        </w:rPr>
      </w:pPr>
    </w:p>
    <w:p>
      <w:pPr>
        <w:ind w:right="300" w:firstLine="440"/>
        <w:spacing w:after="0" w:line="274" w:lineRule="auto"/>
        <w:rPr>
          <w:sz w:val="20"/>
          <w:szCs w:val="20"/>
          <w:color w:val="auto"/>
        </w:rPr>
      </w:pPr>
      <w:r>
        <w:rPr>
          <w:rFonts w:ascii="Times New Roman" w:cs="Times New Roman" w:eastAsia="Times New Roman" w:hAnsi="Times New Roman"/>
          <w:sz w:val="17"/>
          <w:szCs w:val="17"/>
          <w:color w:val="auto"/>
        </w:rPr>
        <w:t>The total aggregate consideration payable in the Mergers was approximately 17,531,182 Mission Produce Shares and $265,922,425. The cash consideration was paid by Mission Produce using a combination of (a) available cash on hand and (b) third-party debt financing. In order to fund the cash portion of the Merger Consideration and to pay certain other transaction costs and expenses, on the Closing Date, Mission Produce borrowed additional funds under the term loan facilities and the revolving credit facility, in each case, governed by that certain Amended and Restated Credit Agreement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dated April 1, 2026, by and among Mission Produce, Bank of America, N.A., as administrative agent, and the other parties thereto. The Closing Date constituted the Cantaloupe Acquisition Funding Date (as defined in the Credit Agreement).</w:t>
      </w:r>
    </w:p>
    <w:p>
      <w:pPr>
        <w:spacing w:after="0" w:line="17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issuance of Mission Produce Shares in connection with the First Merger was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pursuant to Mission Produce’s registration statement on Form S-4 (File No. 333-294128),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March 9, 2026, as amended on March 18, 2026, and declared effective on March 20, 2026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joint proxy statement/prospectus included in the Registration Statement contains additional information about the Mergers.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related transactions (including, without limitation, the Mergers) does not purport to be complete and is subject to and qualified in its entirety by reference to the full text of the Merger Agreement, a copy of which is filed as Exhibit 2.1 to this Current Report on Form 8-K and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Delisting of Calavo Common Stock</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Calavo notified its principal trading market,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the Mergers would be effective on May 28, 2026. On May 28, 2026, Nasdaq filed with the SEC a Notification of Removal from Listing and/or Registration Under Section 12(b)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Form 25 to remove shares of Calavo Common Stock from listing on Nasdaq and withdraw the registration of Calavo Common Stock under Section 12(b) of the Exchange Act.</w:t>
      </w:r>
    </w:p>
    <w:p>
      <w:pPr>
        <w:spacing w:after="0" w:line="18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Following the effectiveness of such Form 25, Mission Produce or Merger Sub II intends to file with the SEC certifications on Form 15 under the Exchange Act requesting that the shares of Calavo Common Stock be deregistered and that Calavo’s reporting obligations under Sections 13 and 15(d) of the Exchange Act be suspended.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Change; Governance of the Surviving Company</w:t>
      </w:r>
    </w:p>
    <w:p>
      <w:pPr>
        <w:spacing w:after="0" w:line="11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Mergers, effective as of the Closing Date, the name of the Surviving Company was changed from Cantaloupe Merger Sub II, LLC to Calavo Growers, LLC. In connection with the Mergers, the following persons were appointed to serve on the Board of Managers of the Surviving Company: John Pawlowski and Bryan Giles.</w:t>
      </w:r>
    </w:p>
    <w:p>
      <w:pPr>
        <w:sectPr>
          <w:pgSz w:w="11900" w:h="16838" w:orient="portrait"/>
          <w:cols w:equalWidth="0" w:num="1">
            <w:col w:w="11000"/>
          </w:cols>
          <w:pgMar w:left="440" w:top="295"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0" w:space="440"/>
            <w:col w:w="9800"/>
          </w:cols>
          <w:pgMar w:left="440" w:top="295"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into this Item 5.02 by reference.</w:t>
      </w:r>
    </w:p>
    <w:p>
      <w:pPr>
        <w:sectPr>
          <w:pgSz w:w="11900" w:h="16838" w:orient="portrait"/>
          <w:cols w:equalWidth="0" w:num="1">
            <w:col w:w="11000"/>
          </w:cols>
          <w:pgMar w:left="440" w:top="295"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Appointment of Director</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Mergers, effective as of the Closing Date, Kathleen Holmgren was appointed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Ms. Holmgren was appointed to fill a newly created seat on the Board and will serve as a Class III director, with a term expiring at the Company’s 2029 annual meeting of stockholders.</w:t>
      </w:r>
    </w:p>
    <w:p>
      <w:pPr>
        <w:spacing w:after="0" w:line="176"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Ms. Holmgren, 68, served as vice-chair of the Board of Directors and chair of the Compensation Committee of Calavo from January 2017 until the First Effective Time, and as a member of the Board of Directors of Extreme Networks, Inc. (NASDAQ: EXTR) since November 2015.</w:t>
      </w:r>
    </w:p>
    <w:p>
      <w:pPr>
        <w:ind w:right="20"/>
        <w:spacing w:after="0" w:line="251" w:lineRule="auto"/>
        <w:rPr>
          <w:sz w:val="20"/>
          <w:szCs w:val="20"/>
          <w:color w:val="auto"/>
        </w:rPr>
      </w:pPr>
      <w:r>
        <w:rPr>
          <w:rFonts w:ascii="Times New Roman" w:cs="Times New Roman" w:eastAsia="Times New Roman" w:hAnsi="Times New Roman"/>
          <w:sz w:val="18"/>
          <w:szCs w:val="18"/>
          <w:color w:val="auto"/>
        </w:rPr>
        <w:t>Ms. Holmgren is currently a member of the Board of Directors of Automation Anywhere, Inc., a privately-held American global software company that provides an AI-powered platform for end-to-end process automation, where she serves on their Audit Committee. Ms. Holmgren was also the Chief Operating Officer for Automation Anywhere, Inc. from March 2013 through August 2015 and then served as Chief Officer - Future Workforce until March 2018. From May 2017 through January 2021, Ms. Holmgren was a member of the Board of Directors of Fresh Realm, LLC, a privately-held delivery and business platform for the perishable food industry, representing Calavo’s interests. In June 2021, Ms. Holmgren became an advisory to Circle Security, a cybersecurity platform powered by a patented decentralized cryptographic architecture purpose-built to deliver true prevention. She served on the Board of Directors of Group Delphi, a private design and media production company, from July 2014 through December 2019, and from October 2009 to December 2016, she served on the Board of Directors of Alliance of Chief Executives, LLC, an organization for chief executives. Since 2008, Ms. Holmgren has served as a Principal at Sage Advice Partners, a management consulting firm specializing in the high-tech and green-tech markets. She held the position of President and Chief Executive Officer of Mendocino Software, a privately held enterprise-class application data developer, from November 2007 to March 2008. Prior to November 2007, Ms. Holmgren spent over 20 years at Sun Microsystems, Inc., a publicly-held enterprise software company acquired by Oracle Corporation in 2010, where she held increasingly senior roles, culminating in SVP, Storage Systems. Ms. Holmgren holds a B.S. in Industrial Engineering from California Polytechnic State University and a M.B.A from the Stanford Graduate School of Business.</w:t>
      </w:r>
    </w:p>
    <w:p>
      <w:pPr>
        <w:spacing w:after="0" w:line="19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Ms. Holmgren is not a party to any arrangement or understanding with any other person pursuant to which she was appointed as a director. There are no transactions in which Ms. Holmgren has an interest requiring disclosure under Item 404(a) of Regulation S-K. The newly appointed director will not receive compensation from the Company for her services as a director other than the Company’s standard non-employee director compensation program.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described above, on the Closing Date, the Company entered into its standard indemnification agreement for directors with Ms. Holmgren, the form of which was filed as Exhibit 10.7 to the Company’s Form S-1 filed on September 4, 2020.</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Mission Produce issued a press release announcing the completion of the Mergers described under Item 2.01 above. A copy of this press release is attached as Exhibit 99.1 and is being furnished with this Current Report on Form 8-K.</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ectPr>
          <w:pgSz w:w="11900" w:h="16838" w:orient="portrait"/>
          <w:cols w:equalWidth="0" w:num="1">
            <w:col w:w="11000"/>
          </w:cols>
          <w:pgMar w:left="440" w:top="295" w:right="459" w:bottom="1440" w:gutter="0" w:footer="0" w:header="0"/>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of Businesses Acquired</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file the financial statements of Calavo required by Item 9.01(a) as part of an amendment to this Current Report on Form 8-K no later than 71 days after the required filing date for this Current Report on Form 8-K.</w:t>
      </w:r>
    </w:p>
    <w:p>
      <w:pPr>
        <w:spacing w:after="0" w:line="187"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file the pro forma financial information required by Item 9.01(b) as an amendment to this Current Report on Form 8-K no later than 71 days after the required filing date for this Current Report on Form 8-K.</w:t>
      </w:r>
    </w:p>
    <w:p>
      <w:pPr>
        <w:spacing w:after="0" w:line="189"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ectPr>
          <w:pgSz w:w="11900" w:h="16838" w:orient="portrait"/>
          <w:cols w:equalWidth="0" w:num="1">
            <w:col w:w="10944"/>
          </w:cols>
          <w:pgMar w:left="436" w:top="414" w:right="519" w:bottom="1440" w:gutter="0" w:footer="0" w:header="0"/>
        </w:sectPr>
      </w:pPr>
    </w:p>
    <w:p>
      <w:pPr>
        <w:spacing w:after="0" w:line="24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4" w:space="720"/>
            <w:col w:w="5360"/>
          </w:cols>
          <w:pgMar w:left="436" w:top="414" w:right="519" w:bottom="1440" w:gutter="0" w:footer="0" w:header="0"/>
          <w:type w:val="continuous"/>
        </w:sectPr>
      </w:pPr>
    </w:p>
    <w:p>
      <w:pPr>
        <w:ind w:left="884" w:hanging="884"/>
        <w:spacing w:after="0" w:line="266"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21">
        <w:r>
          <w:rPr>
            <w:rFonts w:ascii="Times New Roman" w:cs="Times New Roman" w:eastAsia="Times New Roman" w:hAnsi="Times New Roman"/>
            <w:sz w:val="18"/>
            <w:szCs w:val="18"/>
            <w:u w:val="single" w:color="auto"/>
            <w:color w:val="0000EE"/>
          </w:rPr>
          <w:t>Agreement and Plan of Merger, dated January 14, 2026, by and among Mission Produce, Inc., Calavo Growers, Inc., Cantaloupe Merger</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Sub I, Inc. and Cantaloupe Merger Sub II, LLC (incorporated by reference to Exhibit 2.1 to Mission Produce’s Current Report on Form 8-K</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filed on January 15, 2026).</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28, 2026.</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u w:val="single" w:color="auto"/>
          <w:color w:val="0000EE"/>
        </w:rPr>
      </w:pPr>
    </w:p>
    <w:p>
      <w:pPr>
        <w:ind w:left="224" w:right="480" w:hanging="224"/>
        <w:spacing w:after="0" w:line="282"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and exhibits to the Merger Agreement have been omitted pursuant to Item 601(b)(2) of Regulation S-K. The Company agrees to furnish a copy of such schedules and exhibits, or any section thereof, to the SEC upon request.</w:t>
      </w:r>
    </w:p>
    <w:p>
      <w:pPr>
        <w:sectPr>
          <w:pgSz w:w="11900" w:h="16838" w:orient="portrait"/>
          <w:cols w:equalWidth="0" w:num="1">
            <w:col w:w="10944"/>
          </w:cols>
          <w:pgMar w:left="436" w:top="414" w:right="51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MISSION PRODUCE,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6" w:name="page7"/>
    <w:bookmarkEnd w:id="6"/>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Mission Produce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Completes Acquisition of Calavo Growers, Advancing its North American Avocado &amp; Fresh Produce Platform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Bolsters Mission’s vertically integrated platform with an expanded North American footprint and a broader product portfolio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Delivers greater value to retail, wholesale, and foodservice customers worldwide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OXNARD, Calif., May 28, 2026 – Mission Produce, Inc. (NASDAQ: AVO) (“Mission” or “the Company”), a world leader in sourcing, producing, and distributing fresh Hass avocados, today announced the completion of its acquisition of Calavo Growers, Inc. (“Calavo”), a leading provider of fresh avocados, tomatoes, papayas, and value-added prepared foods such as guacamole.</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acquisition unites two of North America’s most established avocado companies, building on Mission’s position as a leader in the worldwide fresh produce business. The addition of Calavo further strengthens Mission’s vertically integrated global network, enhancing sourcing and packing capabilities, improving asset utilization across the network, broadening its reach across complementary fresh produce categories, and accelerating its entry into the high-margin, high-growth prepared foods segment. As a result, Mission expects to deliver more comprehensive, end-to-end service with greater supply reliability, flexibility, and enhanced scale to drive innovation across the global fresh produce industry.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“Today marks a significant milestone for our Company and for our industry,” said John Pawlowski, Chief Executive Officer, Mission Produce. “The successful completion of this transaction reflects our commitment to building a stronger, more diversified company – one that is well positioned to meet the growing demand for fresh, healthy and convenient foods. Mission’s vertically integrated platform, combined with Calavo’s sourcing capabilities, value-added offerings, and deep customer relationships, gives us the scale and the operational foundation to deliver greater value across the supply chain including opportunities to capture additional integration benefits over time. We are focused on executing with discipline, integrating thoughtfully, and continuing to serve our customers at the highest level. We are proud to welcome the Calavo team into the Mission family and believe together, we will deliver enhanced value for our customers, growers, partners, and shareholders.”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With the transaction complete, Calavo is now a wholly owned subsidiary of Mission. B. John Lindeman, former President and CEO of Calavo, will continue to lead the Calavo business during a transition period and will report to CEO Mr. Pawlowski.</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more than a century, Calavo has built its business on trusted relationships with our growers, customers, and communities across North America, and that foundation remains firmly in place as we begin this next chapter with Mission,” said Mr. Lindeman. “By joining Mission, our team has access to a world-class global network, strengthening our ability to serve our partners with greater reach, reliability, and innovation. I am incredibly proud of what generations of employees here at Calavo have built, and confident that together with Mission, we will continue to grow that legacy in the years ahead.”</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Transaction Details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effective May 28, 2026, Kathleen Holmgren has been appointed to Mission’s Board of Directors, which is comprised of 10 directors, with Stephen J. Barnard continuing as Executive Chair. Ms. Holmgren is an experienced C-level executive and former Chairman of the Board of Calavo, who currently serves as a Principal at Sage Advice Partners and has held senior leadership roles at Automation Anywhere and Sun Microsystems. She currently serves on the board of directors of Extreme Networks, where she is a member of the Nominating and Governance, Audit, and Compensation Committees.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Calavo stockholders will receive $26.05 per share, comprised of $14.85 in cash and 0.9790 shares of Mission common stock for each share of Calavo (based on the closing price of Mission’s common stock of $11.44 on May 27, 2026). In connection with the closing of the transaction, Nasdaq suspended trading of Calavo common stock on Nasdaq prior to the opening of trading on May 28, 2026. The shares of Calavo common stock are expected to be delisted from Nasdaq by June 8,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Evercore is serving as exclusive financial advisor to Mission, and Latham &amp; Watkins LLP is serving as its legal advisor. Alvarez &amp; Marsal is serving as Mission’s business, tax and financial diligence advisor, and Joele Frank, Wilkinson Brimmer Katcher is serving as strategic communications advisor. Jefferies LLC served as exclusive financial advisor to Calavo and Cozen O’Connor served as its legal advisor. Financial Profiles served as Calavo’s strategic communications advisor.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Mission Produce, Inc.</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Mission Produce (NASDAQ: AVO) is a global leader in the worldwide fresh produce business, delivering fresh Hass avocados and mangos to retail, wholesale and foodservice customers in over 25 countries. Since 1983, Mission Produce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t>
      </w:r>
      <w:r>
        <w:rPr>
          <w:rFonts w:ascii="Times New Roman" w:cs="Times New Roman" w:eastAsia="Times New Roman" w:hAnsi="Times New Roman"/>
          <w:sz w:val="18"/>
          <w:szCs w:val="18"/>
          <w:u w:val="single" w:color="auto"/>
          <w:color w:val="auto"/>
        </w:rPr>
        <w:t>www.missionproduce.com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press release address a variety of subjects, including statements about our short-term and long-term assumptions, goals and targets. Many of these assumptions relate to matters that are beyond our control and</w:t>
      </w:r>
    </w:p>
    <w:p>
      <w:pPr>
        <w:sectPr>
          <w:pgSz w:w="11900" w:h="16838" w:orient="portrait"/>
          <w:cols w:equalWidth="0" w:num="1">
            <w:col w:w="11020"/>
          </w:cols>
          <w:pgMar w:left="440" w:top="266" w:right="43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changing rapidly. Although we believe the expectations reflected in such forward-looking statements are based upon reasonable assumptions, we can give no assurances that our expectations will be attained. Readers are cautioned that actual results could differ materially from those implied by such forward-looking statements due to a variety of factors, including: reliance on primarily one main product, limitations regarding the supply of fruit, either through purchasing or growing; any statements of the plans, strategies and objectives of management for future operations, including execution of restructuring and integration (including information technology systems integration) plans; the risk that the businesses of Mission Produce and Calavo will not be integrated successfully or that the integration will be more costly or difficult than expected; the risk that the cost savings and any other synergies from the merger may not be fully realized or may take longer to realize than expected; the risk of litigation related to the merger; the risk that the credit ratings of the combined company or its subsidiaries may be different from what the companies expect; the diversion of management time from ongoing business operations and opportunities as a result of the merger; the risk of adverse reactions or changes to business or employee relationships, including those resulting from the completion of the merger;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inability to accurately forecast future performance;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the selection of Delaware as the exclusive forum for substantially all disputes between us and our stockholders; 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 and other risks and factors discussed from time to time in our Annual and Quarterly Reports on Forms 10-K and 10-Q and in our other filings with the Securities and Exchange Commission. You can obtain copies of our SEC filings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Sonnek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646-277-1263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jeff.sonnek@icrinc.com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Aguilera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Content and Communications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press@missionproduce.com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1" Type="http://schemas.openxmlformats.org/officeDocument/2006/relationships/hyperlink" Target="http://www.sec.gov/Archives/edgar/data/1802974/000119312526013366/d4753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2026-05-29T05:36:43Z</dcterms:created>
  <dcterms:modified xsi:type="dcterms:W3CDTF">2026-05-29T05:36:43Z</dcterms:modified>
</cp:coreProperties>
</file>