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0001825803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4"/>
        <w:gridCol w:w="3331"/>
      </w:tblGrid>
      <w:tr>
        <w:trPr/>
        <w:tc>
          <w:tcPr>
            <w:tcW w:w="6874" w:type="dxa"/>
            <w:tcBorders/>
            <w:vAlign w:val="center"/>
          </w:tcPr>
          <w:p>
            <w:pPr>
              <w:pStyle w:val="TableContents"/>
              <w:bidi w:val="0"/>
              <w:spacing w:before="0" w:after="283"/>
              <w:jc w:val="left"/>
              <w:rPr/>
            </w:pPr>
            <w:r>
              <w:rPr/>
              <w:t>Name of Issuer</w:t>
            </w:r>
          </w:p>
        </w:tc>
        <w:tc>
          <w:tcPr>
            <w:tcW w:w="3331" w:type="dxa"/>
            <w:tcBorders/>
            <w:vAlign w:val="center"/>
          </w:tcPr>
          <w:p>
            <w:pPr>
              <w:pStyle w:val="TableContents"/>
              <w:bidi w:val="0"/>
              <w:spacing w:before="0" w:after="0"/>
              <w:jc w:val="left"/>
              <w:rPr/>
            </w:pPr>
            <w:r>
              <w:rPr/>
              <w:t>Mission Produce Inc</w:t>
            </w:r>
          </w:p>
        </w:tc>
      </w:tr>
      <w:tr>
        <w:trPr/>
        <w:tc>
          <w:tcPr>
            <w:tcW w:w="6874" w:type="dxa"/>
            <w:tcBorders/>
            <w:vAlign w:val="center"/>
          </w:tcPr>
          <w:p>
            <w:pPr>
              <w:pStyle w:val="TableContents"/>
              <w:bidi w:val="0"/>
              <w:spacing w:before="0" w:after="283"/>
              <w:jc w:val="left"/>
              <w:rPr/>
            </w:pPr>
            <w:r>
              <w:rPr/>
              <w:t>SEC File Number</w:t>
            </w:r>
          </w:p>
        </w:tc>
        <w:tc>
          <w:tcPr>
            <w:tcW w:w="3331" w:type="dxa"/>
            <w:tcBorders/>
            <w:vAlign w:val="center"/>
          </w:tcPr>
          <w:p>
            <w:pPr>
              <w:pStyle w:val="TableContents"/>
              <w:bidi w:val="0"/>
              <w:spacing w:before="0" w:after="0"/>
              <w:jc w:val="left"/>
              <w:rPr/>
            </w:pPr>
            <w:r>
              <w:rPr/>
              <w:t>001-39561</w:t>
            </w:r>
          </w:p>
        </w:tc>
      </w:tr>
      <w:tr>
        <w:trPr/>
        <w:tc>
          <w:tcPr>
            <w:tcW w:w="6874" w:type="dxa"/>
            <w:tcBorders/>
            <w:vAlign w:val="center"/>
          </w:tcPr>
          <w:p>
            <w:pPr>
              <w:pStyle w:val="TableContents"/>
              <w:bidi w:val="0"/>
              <w:spacing w:before="0" w:after="283"/>
              <w:jc w:val="left"/>
              <w:rPr/>
            </w:pPr>
            <w:r>
              <w:rPr/>
              <w:t>Address of Issuer</w:t>
            </w:r>
          </w:p>
        </w:tc>
        <w:tc>
          <w:tcPr>
            <w:tcW w:w="3331" w:type="dxa"/>
            <w:tcBorders/>
            <w:vAlign w:val="center"/>
          </w:tcPr>
          <w:p>
            <w:pPr>
              <w:pStyle w:val="TableContents"/>
              <w:bidi w:val="0"/>
              <w:spacing w:before="0" w:after="0"/>
              <w:jc w:val="left"/>
              <w:rPr/>
            </w:pPr>
            <w:r>
              <w:rPr/>
              <w:t>2710 Camino Del Sol</w:t>
              <w:br/>
              <w:t>Oxnard</w:t>
              <w:br/>
              <w:t xml:space="preserve">CALIFORNIA </w:t>
              <w:br/>
              <w:t>93030</w:t>
            </w:r>
          </w:p>
        </w:tc>
      </w:tr>
      <w:tr>
        <w:trPr/>
        <w:tc>
          <w:tcPr>
            <w:tcW w:w="6874" w:type="dxa"/>
            <w:tcBorders/>
            <w:vAlign w:val="center"/>
          </w:tcPr>
          <w:p>
            <w:pPr>
              <w:pStyle w:val="TableContents"/>
              <w:bidi w:val="0"/>
              <w:spacing w:before="0" w:after="283"/>
              <w:jc w:val="left"/>
              <w:rPr/>
            </w:pPr>
            <w:r>
              <w:rPr/>
              <w:t>Phone</w:t>
            </w:r>
          </w:p>
        </w:tc>
        <w:tc>
          <w:tcPr>
            <w:tcW w:w="3331" w:type="dxa"/>
            <w:tcBorders/>
            <w:vAlign w:val="center"/>
          </w:tcPr>
          <w:p>
            <w:pPr>
              <w:pStyle w:val="TableContents"/>
              <w:bidi w:val="0"/>
              <w:spacing w:before="0" w:after="0"/>
              <w:jc w:val="left"/>
              <w:rPr/>
            </w:pPr>
            <w:r>
              <w:rPr/>
              <w:t>805-981-3650</w:t>
            </w:r>
          </w:p>
        </w:tc>
      </w:tr>
      <w:tr>
        <w:trPr/>
        <w:tc>
          <w:tcPr>
            <w:tcW w:w="6874" w:type="dxa"/>
            <w:tcBorders/>
            <w:vAlign w:val="center"/>
          </w:tcPr>
          <w:p>
            <w:pPr>
              <w:pStyle w:val="TableContents"/>
              <w:bidi w:val="0"/>
              <w:spacing w:before="0" w:after="283"/>
              <w:jc w:val="left"/>
              <w:rPr/>
            </w:pPr>
            <w:r>
              <w:rPr/>
              <w:t>Name of Person for Whose Account the Securities are To Be Sold</w:t>
            </w:r>
          </w:p>
        </w:tc>
        <w:tc>
          <w:tcPr>
            <w:tcW w:w="3331" w:type="dxa"/>
            <w:tcBorders/>
            <w:vAlign w:val="center"/>
          </w:tcPr>
          <w:p>
            <w:pPr>
              <w:pStyle w:val="TableContents"/>
              <w:bidi w:val="0"/>
              <w:spacing w:before="0" w:after="0"/>
              <w:jc w:val="left"/>
              <w:rPr/>
            </w:pPr>
            <w:r>
              <w:rPr/>
              <w:t>Stephen J. Barnard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4" w:type="dxa"/>
            <w:tcBorders/>
            <w:vAlign w:val="center"/>
          </w:tcPr>
          <w:p>
            <w:pPr>
              <w:pStyle w:val="TableContents"/>
              <w:bidi w:val="0"/>
              <w:spacing w:before="0" w:after="283"/>
              <w:jc w:val="left"/>
              <w:rPr/>
            </w:pPr>
            <w:r>
              <w:rPr/>
              <w:t>Relationship to Issuer</w:t>
            </w:r>
          </w:p>
        </w:tc>
        <w:tc>
          <w:tcPr>
            <w:tcW w:w="3331" w:type="dxa"/>
            <w:tcBorders/>
            <w:vAlign w:val="center"/>
          </w:tcPr>
          <w:p>
            <w:pPr>
              <w:pStyle w:val="TableContents"/>
              <w:bidi w:val="0"/>
              <w:spacing w:before="0" w:after="0"/>
              <w:jc w:val="left"/>
              <w:rPr/>
            </w:pPr>
            <w:r>
              <w:rPr/>
              <w:t>CEO,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100000</w:t>
            </w:r>
          </w:p>
        </w:tc>
        <w:tc>
          <w:tcPr>
            <w:tcW w:w="1385" w:type="dxa"/>
            <w:tcBorders/>
            <w:vAlign w:val="center"/>
          </w:tcPr>
          <w:p>
            <w:pPr>
              <w:pStyle w:val="TableContents"/>
              <w:bidi w:val="0"/>
              <w:spacing w:before="0" w:after="283"/>
              <w:jc w:val="left"/>
              <w:rPr/>
            </w:pPr>
            <w:r>
              <w:rPr/>
              <w:t>1301000</w:t>
            </w:r>
          </w:p>
        </w:tc>
        <w:tc>
          <w:tcPr>
            <w:tcW w:w="1559" w:type="dxa"/>
            <w:tcBorders/>
            <w:vAlign w:val="center"/>
          </w:tcPr>
          <w:p>
            <w:pPr>
              <w:pStyle w:val="TableContents"/>
              <w:bidi w:val="0"/>
              <w:spacing w:before="0" w:after="283"/>
              <w:jc w:val="left"/>
              <w:rPr/>
            </w:pPr>
            <w:r>
              <w:rPr/>
              <w:t>87678404</w:t>
            </w:r>
          </w:p>
        </w:tc>
        <w:tc>
          <w:tcPr>
            <w:tcW w:w="1571" w:type="dxa"/>
            <w:tcBorders/>
            <w:vAlign w:val="center"/>
          </w:tcPr>
          <w:p>
            <w:pPr>
              <w:pStyle w:val="TableContents"/>
              <w:bidi w:val="0"/>
              <w:spacing w:before="0" w:after="283"/>
              <w:jc w:val="left"/>
              <w:rPr/>
            </w:pPr>
            <w:r>
              <w:rPr/>
              <w:t>09/14/2026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6"/>
        <w:gridCol w:w="1140"/>
        <w:gridCol w:w="1504"/>
        <w:gridCol w:w="1215"/>
        <w:gridCol w:w="534"/>
        <w:gridCol w:w="1140"/>
        <w:gridCol w:w="1205"/>
        <w:gridCol w:w="1082"/>
        <w:gridCol w:w="1229"/>
      </w:tblGrid>
      <w:tr>
        <w:trPr/>
        <w:tc>
          <w:tcPr>
            <w:tcW w:w="1156" w:type="dxa"/>
            <w:tcBorders/>
            <w:vAlign w:val="center"/>
          </w:tcPr>
          <w:p>
            <w:pPr>
              <w:pStyle w:val="TableHeading"/>
              <w:suppressLineNumbers/>
              <w:bidi w:val="0"/>
              <w:spacing w:before="0" w:after="283"/>
              <w:jc w:val="center"/>
              <w:rPr/>
            </w:pPr>
            <w:r>
              <w:rPr/>
              <w:t>Title of the Class</w:t>
            </w:r>
          </w:p>
        </w:tc>
        <w:tc>
          <w:tcPr>
            <w:tcW w:w="1140" w:type="dxa"/>
            <w:tcBorders/>
            <w:vAlign w:val="center"/>
          </w:tcPr>
          <w:p>
            <w:pPr>
              <w:pStyle w:val="TableHeading"/>
              <w:suppressLineNumbers/>
              <w:bidi w:val="0"/>
              <w:spacing w:before="0" w:after="283"/>
              <w:jc w:val="center"/>
              <w:rPr/>
            </w:pPr>
            <w:r>
              <w:rPr/>
              <w:t>Date you Acquired</w:t>
            </w:r>
          </w:p>
        </w:tc>
        <w:tc>
          <w:tcPr>
            <w:tcW w:w="1504" w:type="dxa"/>
            <w:tcBorders/>
            <w:vAlign w:val="center"/>
          </w:tcPr>
          <w:p>
            <w:pPr>
              <w:pStyle w:val="TableHeading"/>
              <w:suppressLineNumbers/>
              <w:bidi w:val="0"/>
              <w:spacing w:before="0" w:after="283"/>
              <w:jc w:val="center"/>
              <w:rPr/>
            </w:pPr>
            <w:r>
              <w:rPr/>
              <w:t>Nature of Acquisition Transaction</w:t>
            </w:r>
          </w:p>
        </w:tc>
        <w:tc>
          <w:tcPr>
            <w:tcW w:w="1215"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0"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2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6" w:type="dxa"/>
            <w:tcBorders/>
            <w:vAlign w:val="center"/>
          </w:tcPr>
          <w:p>
            <w:pPr>
              <w:pStyle w:val="TableContents"/>
              <w:bidi w:val="0"/>
              <w:spacing w:before="0" w:after="283"/>
              <w:jc w:val="left"/>
              <w:rPr/>
            </w:pPr>
            <w:r>
              <w:rPr/>
              <w:t>Common Stock</w:t>
            </w:r>
          </w:p>
        </w:tc>
        <w:tc>
          <w:tcPr>
            <w:tcW w:w="1140" w:type="dxa"/>
            <w:tcBorders/>
            <w:vAlign w:val="center"/>
          </w:tcPr>
          <w:p>
            <w:pPr>
              <w:pStyle w:val="TableContents"/>
              <w:bidi w:val="0"/>
              <w:spacing w:before="0" w:after="283"/>
              <w:jc w:val="left"/>
              <w:rPr/>
            </w:pPr>
            <w:r>
              <w:rPr/>
              <w:t>10/31/2019</w:t>
            </w:r>
          </w:p>
        </w:tc>
        <w:tc>
          <w:tcPr>
            <w:tcW w:w="1504" w:type="dxa"/>
            <w:tcBorders/>
            <w:vAlign w:val="center"/>
          </w:tcPr>
          <w:p>
            <w:pPr>
              <w:pStyle w:val="TableContents"/>
              <w:bidi w:val="0"/>
              <w:spacing w:before="0" w:after="283"/>
              <w:jc w:val="left"/>
              <w:rPr/>
            </w:pPr>
            <w:r>
              <w:rPr/>
              <w:t>Transfer</w:t>
            </w:r>
          </w:p>
        </w:tc>
        <w:tc>
          <w:tcPr>
            <w:tcW w:w="1215" w:type="dxa"/>
            <w:tcBorders/>
            <w:vAlign w:val="center"/>
          </w:tcPr>
          <w:p>
            <w:pPr>
              <w:pStyle w:val="TableContents"/>
              <w:bidi w:val="0"/>
              <w:spacing w:before="0" w:after="283"/>
              <w:jc w:val="left"/>
              <w:rPr/>
            </w:pPr>
            <w:r>
              <w:rPr/>
              <w:t>Stephen J. Barnard, who acquired the shares from the Issuer on the same day</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82" w:type="dxa"/>
            <w:tcBorders/>
            <w:vAlign w:val="center"/>
          </w:tcPr>
          <w:p>
            <w:pPr>
              <w:pStyle w:val="TableContents"/>
              <w:bidi w:val="0"/>
              <w:spacing w:before="0" w:after="283"/>
              <w:jc w:val="left"/>
              <w:rPr/>
            </w:pPr>
            <w:r>
              <w:rPr/>
              <w:t>10/31/2019</w:t>
            </w:r>
          </w:p>
        </w:tc>
        <w:tc>
          <w:tcPr>
            <w:tcW w:w="1229"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525"/>
        <w:gridCol w:w="8680"/>
      </w:tblGrid>
      <w:tr>
        <w:trPr/>
        <w:tc>
          <w:tcPr>
            <w:tcW w:w="1525" w:type="dxa"/>
            <w:tcBorders/>
            <w:vAlign w:val="center"/>
          </w:tcPr>
          <w:p>
            <w:pPr>
              <w:pStyle w:val="TableContents"/>
              <w:bidi w:val="0"/>
              <w:spacing w:before="0" w:after="283"/>
              <w:jc w:val="left"/>
              <w:rPr/>
            </w:pPr>
            <w:r>
              <w:rPr/>
              <w:t>Remarks</w:t>
            </w:r>
          </w:p>
        </w:tc>
        <w:tc>
          <w:tcPr>
            <w:tcW w:w="8680" w:type="dxa"/>
            <w:tcBorders/>
            <w:vAlign w:val="center"/>
          </w:tcPr>
          <w:p>
            <w:pPr>
              <w:pStyle w:val="TableContents"/>
              <w:bidi w:val="0"/>
              <w:spacing w:before="0" w:after="0"/>
              <w:jc w:val="left"/>
              <w:rPr/>
            </w:pPr>
            <w:r>
              <w:rPr/>
              <w:t>The shares covered by this filing will be sold by the SRB GT Trust, Stephen J. Barnard as principal. The shares will be sold today or within three months from the date of this filing.</w:t>
            </w:r>
          </w:p>
        </w:tc>
      </w:tr>
      <w:tr>
        <w:trPr/>
        <w:tc>
          <w:tcPr>
            <w:tcW w:w="1525" w:type="dxa"/>
            <w:tcBorders/>
            <w:vAlign w:val="center"/>
          </w:tcPr>
          <w:p>
            <w:pPr>
              <w:pStyle w:val="TableContents"/>
              <w:bidi w:val="0"/>
              <w:spacing w:before="0" w:after="283"/>
              <w:jc w:val="left"/>
              <w:rPr/>
            </w:pPr>
            <w:r>
              <w:rPr/>
              <w:t>Date of Notice</w:t>
            </w:r>
          </w:p>
        </w:tc>
        <w:tc>
          <w:tcPr>
            <w:tcW w:w="8680"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25" w:type="dxa"/>
            <w:tcBorders/>
            <w:vAlign w:val="center"/>
          </w:tcPr>
          <w:p>
            <w:pPr>
              <w:pStyle w:val="TableContents"/>
              <w:bidi w:val="0"/>
              <w:spacing w:before="0" w:after="283"/>
              <w:jc w:val="left"/>
              <w:rPr/>
            </w:pPr>
            <w:r>
              <w:rPr/>
              <w:t>Signature</w:t>
            </w:r>
          </w:p>
        </w:tc>
        <w:tc>
          <w:tcPr>
            <w:tcW w:w="8680" w:type="dxa"/>
            <w:tcBorders/>
            <w:vAlign w:val="center"/>
          </w:tcPr>
          <w:p>
            <w:pPr>
              <w:pStyle w:val="TableContents"/>
              <w:bidi w:val="0"/>
              <w:spacing w:before="0" w:after="0"/>
              <w:jc w:val="left"/>
              <w:rPr/>
            </w:pPr>
            <w:r>
              <w:rPr/>
              <w:t>/s/ J.P. Morgan Securities LLC as agent and attorney-in-fact for Stephen J. Barnard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3138</Characters>
  <CharactersWithSpaces>3715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