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Mission Produce,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Barnard Stephen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1,885,311.00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3,619,650.00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1,885,311.00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3,619,650.00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5,504,961.00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7"/>
        <w:gridCol w:w="8913"/>
        <w:gridCol w:w="155"/>
      </w:tblGrid>
      <w:tr>
        <w:trPr/>
        <w:tc>
          <w:tcPr>
            <w:tcW w:w="1137" w:type="dxa"/>
            <w:tcBorders/>
            <w:vAlign w:val="center"/>
          </w:tcPr>
          <w:p>
            <w:pPr>
              <w:pStyle w:val="TableContents"/>
              <w:bidi w:val="0"/>
              <w:spacing w:before="0" w:after="283"/>
              <w:jc w:val="left"/>
              <w:rPr/>
            </w:pPr>
            <w:r>
              <w:rPr/>
              <w:t>Item 1.</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issuer: </w:t>
            </w:r>
          </w:p>
          <w:p>
            <w:pPr>
              <w:pStyle w:val="TableContents"/>
              <w:bidi w:val="0"/>
              <w:spacing w:before="0" w:after="0"/>
              <w:jc w:val="left"/>
              <w:rPr/>
            </w:pPr>
            <w:r>
              <w:rPr/>
              <w:t>Mission Produce, Inc.</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2710 Camino Del Sol, Oxnard, CA 93030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2.</w:t>
            </w:r>
          </w:p>
        </w:tc>
        <w:tc>
          <w:tcPr>
            <w:tcW w:w="891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Barnard Stephen J</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2710 Camino Del Sol, Oxnard, CA 93030</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3.</w:t>
            </w:r>
          </w:p>
        </w:tc>
        <w:tc>
          <w:tcPr>
            <w:tcW w:w="891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(d)</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(e)</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(f)</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(g)</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(h)</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(j)</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(k)</w:t>
            </w:r>
          </w:p>
        </w:tc>
        <w:tc>
          <w:tcPr>
            <w:tcW w:w="891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9068" w:type="dxa"/>
            <w:gridSpan w:val="2"/>
            <w:tcBorders/>
            <w:vAlign w:val="center"/>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4.</w:t>
            </w:r>
          </w:p>
        </w:tc>
        <w:tc>
          <w:tcPr>
            <w:tcW w:w="891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(a)</w:t>
            </w:r>
          </w:p>
        </w:tc>
        <w:tc>
          <w:tcPr>
            <w:tcW w:w="891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Stephen J. Barnard may be deemed to beneficially own 5,504,961 shares of the Issuer's common stock, which includes (A) 185,541 shares of common stock held directly, (B) 1,699,770 shares subject to options that are exercisable within 60 days of 6/30/2026, (C) 50,062 shares of common stock held of record by the Barnard Properties, LLC, (D) 1,784,794 shares of common stock held of record by the Shelly R. Barnard GT Trust, and (E) 1,784,794 shares of common stock held of record by the Stephen J. Barnard GT Trust. Mr. Barnard and his spouse have shared power to vote and dispose the shares held by these entities, and each disclaims beneficial ownership of these shares, except to the extent of any pecuniary interest therein.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(b)</w:t>
            </w:r>
          </w:p>
        </w:tc>
        <w:tc>
          <w:tcPr>
            <w:tcW w:w="891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Based on 87,678,404 outstanding shares of common stock as of 6/30/2026, plus the 1,699,770 shares subject to options that are exercisable within 60 days of 6/30/2026.  %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(c)</w:t>
            </w:r>
          </w:p>
        </w:tc>
        <w:tc>
          <w:tcPr>
            <w:tcW w:w="891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1,885,311 shares, based on 185,541 shares of common stock held directly and 1,699,770 shares of common stock subject to options that are exercisable within 60 days of 6/30/2026.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3,619,650 shares, based on (A) 50,062 shares of common stock held of record by the Barnard Properties, LLC, (B) 1,784,794 shares of common stock held of record by the Shelly R. Barnard GT Trust, and (C) 1,784,794 shares of common stock held of record by the Stephen J. Barnard GT Trust. Mr. Barnard and his spouse have shared power to vote and dispose the shares held by these entities, and each disclaims beneficial ownership of these shares, except to the extent of any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1,885,311 shares, based on 185,541 shares of common stock held directly and 1,699,770 shares of common stock subject to options that are exercisable within 60 days of 6/30/2026.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3,619,650 shares, based on (A) 50,062 shares of common stock held of record by the Barnard Properties, LLC, (B) 1,784,794 shares of common stock held of record by the Shelly R. Barnard GT Trust, and (C) 1,784,794 shares of common stock held of record by the Stephen J. Barnard GT Trust. Mr. Barnard and his spouse have shared power to vote and dispose the shares held by these entities, and each disclaims beneficial ownership of these shares, except to the extent of any pecuniary interest therein.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5.</w:t>
            </w:r>
          </w:p>
        </w:tc>
        <w:tc>
          <w:tcPr>
            <w:tcW w:w="891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6.</w:t>
            </w:r>
          </w:p>
        </w:tc>
        <w:tc>
          <w:tcPr>
            <w:tcW w:w="891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7.</w:t>
            </w:r>
          </w:p>
        </w:tc>
        <w:tc>
          <w:tcPr>
            <w:tcW w:w="891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8.</w:t>
            </w:r>
          </w:p>
        </w:tc>
        <w:tc>
          <w:tcPr>
            <w:tcW w:w="891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Item 9.</w:t>
            </w:r>
          </w:p>
        </w:tc>
        <w:tc>
          <w:tcPr>
            <w:tcW w:w="891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7" w:type="dxa"/>
            <w:tcBorders/>
            <w:vAlign w:val="center"/>
          </w:tcPr>
          <w:p>
            <w:pPr>
              <w:pStyle w:val="TableContents"/>
              <w:bidi w:val="0"/>
              <w:spacing w:before="0" w:after="283"/>
              <w:jc w:val="left"/>
              <w:rPr/>
            </w:pPr>
            <w:r>
              <w:rPr/>
              <w:t> </w:t>
            </w:r>
          </w:p>
        </w:tc>
        <w:tc>
          <w:tcPr>
            <w:tcW w:w="891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076" w:type="dxa"/>
        <w:jc w:val="left"/>
        <w:tblInd w:w="0" w:type="dxa"/>
        <w:tblLayout w:type="fixed"/>
        <w:tblCellMar>
          <w:top w:w="28" w:type="dxa"/>
          <w:left w:w="28" w:type="dxa"/>
          <w:bottom w:w="28" w:type="dxa"/>
          <w:right w:w="28" w:type="dxa"/>
        </w:tblCellMar>
      </w:tblPr>
      <w:tblGrid>
        <w:gridCol w:w="2038"/>
        <w:gridCol w:w="2038"/>
      </w:tblGrid>
      <w:tr>
        <w:trPr/>
        <w:tc>
          <w:tcPr>
            <w:tcW w:w="2038" w:type="dxa"/>
            <w:tcBorders/>
            <w:vAlign w:val="center"/>
          </w:tcPr>
          <w:p>
            <w:pPr>
              <w:pStyle w:val="TableContents"/>
              <w:bidi w:val="0"/>
              <w:spacing w:before="0" w:after="0"/>
              <w:jc w:val="left"/>
              <w:rPr/>
            </w:pPr>
            <w:r>
              <w:rPr/>
              <w:t> </w:t>
            </w:r>
          </w:p>
          <w:tbl>
            <w:tblPr>
              <w:tblW w:w="1906" w:type="dxa"/>
              <w:jc w:val="left"/>
              <w:tblInd w:w="0" w:type="dxa"/>
              <w:tblLayout w:type="fixed"/>
              <w:tblCellMar>
                <w:top w:w="28" w:type="dxa"/>
                <w:left w:w="28" w:type="dxa"/>
                <w:bottom w:w="28" w:type="dxa"/>
                <w:right w:w="28" w:type="dxa"/>
              </w:tblCellMar>
            </w:tblPr>
            <w:tblGrid>
              <w:gridCol w:w="1906"/>
            </w:tblGrid>
            <w:tr>
              <w:trPr/>
              <w:tc>
                <w:tcPr>
                  <w:tcW w:w="1906" w:type="dxa"/>
                  <w:tcBorders/>
                  <w:vAlign w:val="center"/>
                </w:tcPr>
                <w:p>
                  <w:pPr>
                    <w:pStyle w:val="TableContents"/>
                    <w:bidi w:val="0"/>
                    <w:spacing w:before="0" w:after="0"/>
                    <w:jc w:val="left"/>
                    <w:rPr/>
                  </w:pPr>
                  <w:r>
                    <w:rPr/>
                    <w:t>Barnard Stephen J</w:t>
                  </w:r>
                </w:p>
              </w:tc>
            </w:tr>
          </w:tbl>
          <w:p>
            <w:pPr>
              <w:pStyle w:val="TableContents"/>
              <w:bidi w:val="0"/>
              <w:spacing w:before="0" w:after="283"/>
              <w:jc w:val="left"/>
              <w:rPr/>
            </w:pPr>
            <w:r>
              <w:rPr/>
            </w:r>
          </w:p>
        </w:tc>
        <w:tc>
          <w:tcPr>
            <w:tcW w:w="203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Stephen J. Barnard</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Stephen J. Barnard</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1016</Words>
  <Characters>5209</Characters>
  <CharactersWithSpaces>6217</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